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Требуются сотрудники: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врач - хирург (4 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врач - уролог (2 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врач - невролог (2 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врач - рентгенолог (4 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врач - терапевт участковый (1 человек)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медицинская сестра палатная (6 человек)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медицинская сестра процедурной (3 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медицинская сестра участковая (2 человека) 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операционная медицинская сестра (3 человека)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медицинская сестра стерилизационной ( 1 человек)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уборщик служебных помещений (5 человек)</w:t>
      </w:r>
    </w:p>
    <w:p w:rsidR="00180655" w:rsidRDefault="00180655" w:rsidP="0018065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17"/>
          <w:szCs w:val="17"/>
        </w:rPr>
      </w:pPr>
      <w:r>
        <w:rPr>
          <w:rFonts w:ascii="Arial" w:hAnsi="Arial" w:cs="Arial"/>
          <w:color w:val="161E26"/>
          <w:sz w:val="17"/>
          <w:szCs w:val="17"/>
        </w:rPr>
        <w:t>По всем вопросам, касающимся трудоустройства, Вы можете обратиться к начальнику отдела кадров: </w:t>
      </w:r>
      <w:r>
        <w:rPr>
          <w:rFonts w:ascii="Arial" w:hAnsi="Arial" w:cs="Arial"/>
          <w:color w:val="161E26"/>
          <w:sz w:val="17"/>
          <w:szCs w:val="17"/>
        </w:rPr>
        <w:br/>
        <w:t>тел.: 8 (8342) 47-69-75</w:t>
      </w:r>
    </w:p>
    <w:p w:rsidR="00711234" w:rsidRDefault="00711234"/>
    <w:sectPr w:rsidR="00711234" w:rsidSect="0071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80655"/>
    <w:rsid w:val="00180655"/>
    <w:rsid w:val="0071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2023-09-22T08:49:00Z</dcterms:created>
  <dcterms:modified xsi:type="dcterms:W3CDTF">2023-09-22T08:50:00Z</dcterms:modified>
</cp:coreProperties>
</file>